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6E" w:rsidRDefault="004C706E" w:rsidP="00D35BD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56A96" w:rsidRPr="001E3074" w:rsidRDefault="00556A96" w:rsidP="00D35BD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E3074">
        <w:rPr>
          <w:b/>
          <w:sz w:val="28"/>
          <w:szCs w:val="28"/>
        </w:rPr>
        <w:t xml:space="preserve">Нововведения Федерального закона </w:t>
      </w:r>
    </w:p>
    <w:p w:rsidR="00556A96" w:rsidRPr="001E3074" w:rsidRDefault="00556A96" w:rsidP="00D35BD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E3074">
        <w:rPr>
          <w:b/>
          <w:sz w:val="28"/>
          <w:szCs w:val="28"/>
        </w:rPr>
        <w:t>«О государственной кадастровой оценке»</w:t>
      </w:r>
    </w:p>
    <w:p w:rsidR="001E3074" w:rsidRDefault="001E3074" w:rsidP="00D35BD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B76A8" w:rsidRPr="0046334B" w:rsidRDefault="008F0540" w:rsidP="006903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17C30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  <w:r w:rsidR="0069036B" w:rsidRPr="00F17C30">
        <w:rPr>
          <w:rFonts w:ascii="Times New Roman" w:hAnsi="Times New Roman" w:cs="Times New Roman"/>
          <w:sz w:val="28"/>
          <w:szCs w:val="28"/>
        </w:rPr>
        <w:t xml:space="preserve"> </w:t>
      </w:r>
      <w:r w:rsidR="008B76A8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база в отношении объекта </w:t>
      </w:r>
      <w:r w:rsidR="00443DBF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</w:t>
      </w:r>
      <w:r w:rsidR="008B76A8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36B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8B76A8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кадастровая стоимость, поэтому для справедливого налогообложения требуются а</w:t>
      </w:r>
      <w:r w:rsidR="0069036B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ктуальные сведения о данной</w:t>
      </w:r>
      <w:r w:rsidR="008B76A8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стоимости. Государственная кадастровая оценка</w:t>
      </w:r>
      <w:r w:rsidR="0094490D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кадастровой стоимости объекта недвижимости</w:t>
      </w:r>
      <w:r w:rsidR="008B76A8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ее осуществления претерпела большие изменения и в настоящее время в данной системе для целей определения кадастровой стоимости проходит реформа, поэтому вопросы проведения кадастровой оценки на сегодняшний день очень актуальны.</w:t>
      </w:r>
    </w:p>
    <w:p w:rsidR="006F75B9" w:rsidRPr="0046334B" w:rsidRDefault="003703B3" w:rsidP="00D35B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34B">
        <w:rPr>
          <w:rFonts w:ascii="Times New Roman" w:hAnsi="Times New Roman" w:cs="Times New Roman"/>
          <w:sz w:val="28"/>
          <w:szCs w:val="28"/>
        </w:rPr>
        <w:t>Ранее</w:t>
      </w:r>
      <w:r w:rsidR="0096310E" w:rsidRPr="0046334B">
        <w:rPr>
          <w:rFonts w:ascii="Times New Roman" w:hAnsi="Times New Roman" w:cs="Times New Roman"/>
          <w:sz w:val="28"/>
          <w:szCs w:val="28"/>
        </w:rPr>
        <w:t xml:space="preserve"> оценочная деятельность в Российской Федерации регулировалась Федеральным законом от 29 июля 1998 года № 135-ФЗ, в соответствии с которым </w:t>
      </w:r>
      <w:r w:rsidR="006643C9" w:rsidRPr="0046334B">
        <w:rPr>
          <w:rFonts w:ascii="Times New Roman" w:hAnsi="Times New Roman" w:cs="Times New Roman"/>
          <w:sz w:val="28"/>
          <w:szCs w:val="28"/>
        </w:rPr>
        <w:t xml:space="preserve">решение о проведении государственной кадастровой оценки принимали региональные органы власти или органы местного самоуправления, которые на конкурсной основе выбирали независимого оценщика и заключали с ним договор. В свою очередь, оценщики </w:t>
      </w:r>
      <w:r w:rsidR="00960CD0" w:rsidRPr="0046334B">
        <w:rPr>
          <w:rFonts w:ascii="Times New Roman" w:hAnsi="Times New Roman" w:cs="Times New Roman"/>
          <w:sz w:val="28"/>
          <w:szCs w:val="28"/>
        </w:rPr>
        <w:t>самостоятельно</w:t>
      </w:r>
      <w:r w:rsidR="006643C9" w:rsidRPr="0046334B">
        <w:rPr>
          <w:rFonts w:ascii="Times New Roman" w:hAnsi="Times New Roman" w:cs="Times New Roman"/>
          <w:sz w:val="28"/>
          <w:szCs w:val="28"/>
        </w:rPr>
        <w:t xml:space="preserve"> выбирали и обосновывали подходы и методы, используемые </w:t>
      </w:r>
      <w:r w:rsidR="00960CD0" w:rsidRPr="0046334B">
        <w:rPr>
          <w:rFonts w:ascii="Times New Roman" w:hAnsi="Times New Roman" w:cs="Times New Roman"/>
          <w:sz w:val="28"/>
          <w:szCs w:val="28"/>
        </w:rPr>
        <w:t>при оценке</w:t>
      </w:r>
      <w:r w:rsidR="006643C9" w:rsidRPr="0046334B">
        <w:rPr>
          <w:rFonts w:ascii="Times New Roman" w:hAnsi="Times New Roman" w:cs="Times New Roman"/>
          <w:sz w:val="28"/>
          <w:szCs w:val="28"/>
        </w:rPr>
        <w:t xml:space="preserve"> объектов недвижимости. </w:t>
      </w:r>
      <w:r w:rsidR="006F75B9" w:rsidRPr="0046334B">
        <w:rPr>
          <w:rFonts w:ascii="Times New Roman" w:hAnsi="Times New Roman" w:cs="Times New Roman"/>
          <w:sz w:val="28"/>
          <w:szCs w:val="28"/>
        </w:rPr>
        <w:t>Большим недостатком такой системы оценки являлось то, что не</w:t>
      </w:r>
      <w:r w:rsidRPr="0046334B">
        <w:rPr>
          <w:rFonts w:ascii="Times New Roman" w:hAnsi="Times New Roman" w:cs="Times New Roman"/>
          <w:sz w:val="28"/>
          <w:szCs w:val="28"/>
        </w:rPr>
        <w:t xml:space="preserve"> существовало единой методики</w:t>
      </w:r>
      <w:r w:rsidR="006F75B9" w:rsidRPr="0046334B">
        <w:rPr>
          <w:rFonts w:ascii="Times New Roman" w:hAnsi="Times New Roman" w:cs="Times New Roman"/>
          <w:sz w:val="28"/>
          <w:szCs w:val="28"/>
        </w:rPr>
        <w:t xml:space="preserve">, утвержденной Министерством экономического развития России, которая должна была однозначно регламентировать определение кадастровой стоимости. </w:t>
      </w:r>
      <w:r w:rsidR="004F6A49" w:rsidRPr="0046334B">
        <w:rPr>
          <w:rFonts w:ascii="Times New Roman" w:hAnsi="Times New Roman" w:cs="Times New Roman"/>
          <w:sz w:val="28"/>
          <w:szCs w:val="28"/>
        </w:rPr>
        <w:t xml:space="preserve">Также независимый оценщик не был обязан отслеживать преемственность новых результатов по отношению </w:t>
      </w:r>
      <w:proofErr w:type="gramStart"/>
      <w:r w:rsidR="004F6A49" w:rsidRPr="004633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F6A49" w:rsidRPr="0046334B">
        <w:rPr>
          <w:rFonts w:ascii="Times New Roman" w:hAnsi="Times New Roman" w:cs="Times New Roman"/>
          <w:sz w:val="28"/>
          <w:szCs w:val="28"/>
        </w:rPr>
        <w:t xml:space="preserve"> старым. Так как конкурс на проведение кадастровой оценки каждый раз выигрывала новая оценочная организация, которая использовала свои наработки,  результаты определения кадастровой стоимости после проведения новой оценки могли значительно меняться как в большую, так и в меньшую сторону.</w:t>
      </w:r>
    </w:p>
    <w:p w:rsidR="006F75B9" w:rsidRPr="0046334B" w:rsidRDefault="00D75938" w:rsidP="00FF4F86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</w:t>
      </w:r>
      <w:r w:rsidR="006643C9" w:rsidRPr="0046334B">
        <w:rPr>
          <w:sz w:val="28"/>
          <w:szCs w:val="28"/>
        </w:rPr>
        <w:t xml:space="preserve">завершения оценки региональные и муниципальные администрации утверждали ее результаты и передавали </w:t>
      </w:r>
      <w:r w:rsidR="00960CD0" w:rsidRPr="0046334B">
        <w:rPr>
          <w:sz w:val="28"/>
          <w:szCs w:val="28"/>
        </w:rPr>
        <w:t xml:space="preserve">их </w:t>
      </w:r>
      <w:r w:rsidR="006643C9" w:rsidRPr="0046334B">
        <w:rPr>
          <w:sz w:val="28"/>
          <w:szCs w:val="28"/>
        </w:rPr>
        <w:t xml:space="preserve">в </w:t>
      </w:r>
      <w:proofErr w:type="spellStart"/>
      <w:r w:rsidR="006643C9" w:rsidRPr="0046334B">
        <w:rPr>
          <w:sz w:val="28"/>
          <w:szCs w:val="28"/>
        </w:rPr>
        <w:t>Росреестр</w:t>
      </w:r>
      <w:proofErr w:type="spellEnd"/>
      <w:r w:rsidR="006643C9" w:rsidRPr="0046334B">
        <w:rPr>
          <w:sz w:val="28"/>
          <w:szCs w:val="28"/>
        </w:rPr>
        <w:t xml:space="preserve">, </w:t>
      </w:r>
      <w:r w:rsidR="00960CD0" w:rsidRPr="0046334B">
        <w:rPr>
          <w:sz w:val="28"/>
          <w:szCs w:val="28"/>
        </w:rPr>
        <w:t xml:space="preserve">вносивший эти данные в </w:t>
      </w:r>
      <w:bookmarkStart w:id="0" w:name="_GoBack"/>
      <w:r w:rsidR="00960CD0" w:rsidRPr="0046334B">
        <w:rPr>
          <w:sz w:val="28"/>
          <w:szCs w:val="28"/>
        </w:rPr>
        <w:t>Единый</w:t>
      </w:r>
      <w:bookmarkEnd w:id="0"/>
      <w:r w:rsidR="00960CD0" w:rsidRPr="0046334B">
        <w:rPr>
          <w:sz w:val="28"/>
          <w:szCs w:val="28"/>
        </w:rPr>
        <w:t xml:space="preserve"> государственный реестр</w:t>
      </w:r>
      <w:r w:rsidR="006643C9" w:rsidRPr="0046334B">
        <w:rPr>
          <w:sz w:val="28"/>
          <w:szCs w:val="28"/>
        </w:rPr>
        <w:t xml:space="preserve"> недвижимости (</w:t>
      </w:r>
      <w:r w:rsidR="00960CD0" w:rsidRPr="00F17C30">
        <w:rPr>
          <w:sz w:val="28"/>
          <w:szCs w:val="28"/>
        </w:rPr>
        <w:t xml:space="preserve">далее </w:t>
      </w:r>
      <w:r w:rsidR="00FF4F86" w:rsidRPr="00F17C30">
        <w:rPr>
          <w:sz w:val="28"/>
          <w:szCs w:val="28"/>
        </w:rPr>
        <w:t>–</w:t>
      </w:r>
      <w:r w:rsidR="00960CD0" w:rsidRPr="00F17C30">
        <w:rPr>
          <w:sz w:val="28"/>
          <w:szCs w:val="28"/>
        </w:rPr>
        <w:t xml:space="preserve"> </w:t>
      </w:r>
      <w:r w:rsidR="006643C9" w:rsidRPr="00F17C30">
        <w:rPr>
          <w:sz w:val="28"/>
          <w:szCs w:val="28"/>
        </w:rPr>
        <w:t>ЕГРН</w:t>
      </w:r>
      <w:r w:rsidR="006643C9" w:rsidRPr="0046334B">
        <w:rPr>
          <w:sz w:val="28"/>
          <w:szCs w:val="28"/>
        </w:rPr>
        <w:t>).</w:t>
      </w:r>
      <w:proofErr w:type="gramEnd"/>
    </w:p>
    <w:p w:rsidR="00A576C4" w:rsidRPr="0046334B" w:rsidRDefault="00A576C4" w:rsidP="00D35BD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6334B">
        <w:rPr>
          <w:sz w:val="28"/>
          <w:szCs w:val="28"/>
        </w:rPr>
        <w:t xml:space="preserve">О несовершенстве выбранного подхода к </w:t>
      </w:r>
      <w:r w:rsidR="004C3C1B" w:rsidRPr="0046334B">
        <w:rPr>
          <w:sz w:val="28"/>
          <w:szCs w:val="28"/>
        </w:rPr>
        <w:t>проведению кадастровой оценки</w:t>
      </w:r>
      <w:r w:rsidRPr="0046334B">
        <w:rPr>
          <w:sz w:val="28"/>
          <w:szCs w:val="28"/>
        </w:rPr>
        <w:t xml:space="preserve"> можно судить по постоянно возрастающем</w:t>
      </w:r>
      <w:r w:rsidR="004C3C1B" w:rsidRPr="0046334B">
        <w:rPr>
          <w:sz w:val="28"/>
          <w:szCs w:val="28"/>
        </w:rPr>
        <w:t>у количеству</w:t>
      </w:r>
      <w:r w:rsidRPr="0046334B">
        <w:rPr>
          <w:sz w:val="28"/>
          <w:szCs w:val="28"/>
        </w:rPr>
        <w:t xml:space="preserve"> заявлений об оспаривании кадастровой стоимости, поданных в Комиссию по рассмотрению споров о результатах определения кадастровой стоимости.</w:t>
      </w:r>
    </w:p>
    <w:p w:rsidR="00960CD0" w:rsidRPr="00F17C30" w:rsidRDefault="00960CD0" w:rsidP="00FF4F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34B">
        <w:rPr>
          <w:rFonts w:ascii="Times New Roman" w:hAnsi="Times New Roman" w:cs="Times New Roman"/>
          <w:sz w:val="28"/>
          <w:szCs w:val="28"/>
        </w:rPr>
        <w:t xml:space="preserve">1 января 2017 года вступил в силу Федеральный закон </w:t>
      </w:r>
      <w:r w:rsidR="00F16187" w:rsidRPr="0046334B">
        <w:rPr>
          <w:rFonts w:ascii="Times New Roman" w:hAnsi="Times New Roman" w:cs="Times New Roman"/>
          <w:sz w:val="28"/>
          <w:szCs w:val="28"/>
        </w:rPr>
        <w:t xml:space="preserve">от 03.07.2016      № 237-ФЗ </w:t>
      </w:r>
      <w:r w:rsidRPr="0046334B">
        <w:rPr>
          <w:rFonts w:ascii="Times New Roman" w:hAnsi="Times New Roman" w:cs="Times New Roman"/>
          <w:sz w:val="28"/>
          <w:szCs w:val="28"/>
        </w:rPr>
        <w:t>«О государственной кадастровой оценке», который регулирует отношения, возникающие при проведении государственной кадастровой оценки на территории Российской Федерации. Основными нововве</w:t>
      </w:r>
      <w:r w:rsidR="00FF4F86">
        <w:rPr>
          <w:rFonts w:ascii="Times New Roman" w:hAnsi="Times New Roman" w:cs="Times New Roman"/>
          <w:sz w:val="28"/>
          <w:szCs w:val="28"/>
        </w:rPr>
        <w:t xml:space="preserve">дениями нового закона являются </w:t>
      </w:r>
      <w:r w:rsidRPr="0046334B">
        <w:rPr>
          <w:rFonts w:ascii="Times New Roman" w:hAnsi="Times New Roman" w:cs="Times New Roman"/>
          <w:sz w:val="28"/>
          <w:szCs w:val="28"/>
        </w:rPr>
        <w:t xml:space="preserve">создание единой методики определения кадастровой стоимости на всей территории России и передача полномочий по государственной кадастровой оценке от независимых оценщиков в </w:t>
      </w:r>
      <w:r w:rsidRPr="0046334B">
        <w:rPr>
          <w:rFonts w:ascii="Times New Roman" w:hAnsi="Times New Roman" w:cs="Times New Roman"/>
          <w:sz w:val="28"/>
          <w:szCs w:val="28"/>
        </w:rPr>
        <w:lastRenderedPageBreak/>
        <w:t>специальные бюджетные учреждения, создаваемые</w:t>
      </w:r>
      <w:r w:rsidR="00E976A1" w:rsidRPr="0046334B">
        <w:rPr>
          <w:rFonts w:ascii="Times New Roman" w:hAnsi="Times New Roman" w:cs="Times New Roman"/>
          <w:sz w:val="28"/>
          <w:szCs w:val="28"/>
        </w:rPr>
        <w:t xml:space="preserve"> субъектом Российской </w:t>
      </w:r>
      <w:r w:rsidR="00FF4F86" w:rsidRPr="00F17C30">
        <w:rPr>
          <w:rFonts w:ascii="Times New Roman" w:hAnsi="Times New Roman" w:cs="Times New Roman"/>
          <w:sz w:val="28"/>
          <w:szCs w:val="28"/>
        </w:rPr>
        <w:t xml:space="preserve">Федерации. Отныне данные бюджетные учреждения </w:t>
      </w:r>
      <w:r w:rsidR="00E976A1" w:rsidRPr="00F17C30">
        <w:rPr>
          <w:rFonts w:ascii="Times New Roman" w:hAnsi="Times New Roman" w:cs="Times New Roman"/>
          <w:sz w:val="28"/>
          <w:szCs w:val="28"/>
        </w:rPr>
        <w:t xml:space="preserve"> ус</w:t>
      </w:r>
      <w:r w:rsidR="00FF4F86" w:rsidRPr="00F17C30">
        <w:rPr>
          <w:rFonts w:ascii="Times New Roman" w:hAnsi="Times New Roman" w:cs="Times New Roman"/>
          <w:sz w:val="28"/>
          <w:szCs w:val="28"/>
        </w:rPr>
        <w:t>танавливают</w:t>
      </w:r>
      <w:r w:rsidR="00E976A1" w:rsidRPr="00F17C30">
        <w:rPr>
          <w:rFonts w:ascii="Times New Roman" w:hAnsi="Times New Roman" w:cs="Times New Roman"/>
          <w:sz w:val="28"/>
          <w:szCs w:val="28"/>
        </w:rPr>
        <w:t xml:space="preserve"> и кадастровую стоимость вновь учтенных объектов недвижимости и объектов недвижимости, в отношении которых произошли какие-либо изменения</w:t>
      </w:r>
      <w:r w:rsidR="00ED3272" w:rsidRPr="00F17C30">
        <w:rPr>
          <w:rFonts w:ascii="Times New Roman" w:hAnsi="Times New Roman" w:cs="Times New Roman"/>
          <w:sz w:val="28"/>
          <w:szCs w:val="28"/>
        </w:rPr>
        <w:t>.</w:t>
      </w:r>
      <w:r w:rsidR="003E5F21" w:rsidRPr="00F17C30">
        <w:rPr>
          <w:rFonts w:ascii="Times New Roman" w:hAnsi="Times New Roman" w:cs="Times New Roman"/>
          <w:sz w:val="28"/>
          <w:szCs w:val="28"/>
        </w:rPr>
        <w:t xml:space="preserve"> При этом субъект федерации несет субсидиарную ответственность по обязательствам бюджетных учреждений</w:t>
      </w:r>
      <w:r w:rsidR="00953E62" w:rsidRPr="00F17C30">
        <w:rPr>
          <w:rFonts w:ascii="Times New Roman" w:hAnsi="Times New Roman" w:cs="Times New Roman"/>
          <w:sz w:val="28"/>
          <w:szCs w:val="28"/>
        </w:rPr>
        <w:t>.</w:t>
      </w:r>
    </w:p>
    <w:p w:rsidR="00D3015F" w:rsidRPr="0046334B" w:rsidRDefault="00C423A7" w:rsidP="00D35B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новом законе</w:t>
      </w:r>
      <w:r w:rsidR="00931F0A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четко прописан порядок исправления ошибок, допущенных пр</w:t>
      </w:r>
      <w:r w:rsidR="00F16187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проведении кадастровой оценки</w:t>
      </w:r>
      <w:r w:rsidR="00931F0A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4B2B" w:rsidRPr="00F17C30">
        <w:rPr>
          <w:rFonts w:ascii="Times New Roman" w:hAnsi="Times New Roman" w:cs="Times New Roman"/>
          <w:sz w:val="28"/>
          <w:szCs w:val="28"/>
        </w:rPr>
        <w:t>Бюджетное</w:t>
      </w:r>
      <w:r w:rsidR="00F24B2B" w:rsidRPr="0046334B">
        <w:rPr>
          <w:rFonts w:ascii="Times New Roman" w:hAnsi="Times New Roman" w:cs="Times New Roman"/>
          <w:sz w:val="28"/>
          <w:szCs w:val="28"/>
        </w:rPr>
        <w:t xml:space="preserve"> учреждение должно будет предоставлять разъяснения, связанные с опр</w:t>
      </w:r>
      <w:r w:rsidR="003E5F21" w:rsidRPr="0046334B">
        <w:rPr>
          <w:rFonts w:ascii="Times New Roman" w:hAnsi="Times New Roman" w:cs="Times New Roman"/>
          <w:sz w:val="28"/>
          <w:szCs w:val="28"/>
        </w:rPr>
        <w:t>еделением кадастровой стоимости (</w:t>
      </w:r>
      <w:r w:rsidR="003E5F21"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 получать информацию из единого источника).</w:t>
      </w:r>
    </w:p>
    <w:p w:rsidR="00CC44F9" w:rsidRPr="00F17C30" w:rsidRDefault="00395F08" w:rsidP="000D5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34B">
        <w:rPr>
          <w:rFonts w:ascii="Times New Roman" w:hAnsi="Times New Roman" w:cs="Times New Roman"/>
          <w:sz w:val="28"/>
          <w:szCs w:val="28"/>
        </w:rPr>
        <w:t xml:space="preserve">Как и ранее, государственная кадастровая оценка должна проводиться не чаще одного раза в три года (в городах федерального значения </w:t>
      </w:r>
      <w:r w:rsidR="000D59BF">
        <w:rPr>
          <w:rFonts w:ascii="Times New Roman" w:hAnsi="Times New Roman" w:cs="Times New Roman"/>
          <w:sz w:val="28"/>
          <w:szCs w:val="28"/>
        </w:rPr>
        <w:t>–</w:t>
      </w:r>
      <w:r w:rsidRPr="0046334B">
        <w:rPr>
          <w:rFonts w:ascii="Times New Roman" w:hAnsi="Times New Roman" w:cs="Times New Roman"/>
          <w:sz w:val="28"/>
          <w:szCs w:val="28"/>
        </w:rPr>
        <w:t xml:space="preserve"> не чаще одного раза в два года) и не реже одного раза в пять лет. Но, вместе с тем, появилась возможность проведения внеочередной государственной кадастровой </w:t>
      </w:r>
      <w:r w:rsidR="00CC44F9" w:rsidRPr="0046334B">
        <w:rPr>
          <w:rFonts w:ascii="Times New Roman" w:hAnsi="Times New Roman" w:cs="Times New Roman"/>
          <w:sz w:val="28"/>
          <w:szCs w:val="28"/>
        </w:rPr>
        <w:t>оценки</w:t>
      </w:r>
      <w:r w:rsidRPr="0046334B">
        <w:rPr>
          <w:rFonts w:ascii="Times New Roman" w:hAnsi="Times New Roman" w:cs="Times New Roman"/>
          <w:sz w:val="28"/>
          <w:szCs w:val="28"/>
        </w:rPr>
        <w:t>.</w:t>
      </w:r>
      <w:r w:rsidR="00CC44F9" w:rsidRPr="0046334B">
        <w:rPr>
          <w:rFonts w:ascii="Times New Roman" w:hAnsi="Times New Roman" w:cs="Times New Roman"/>
          <w:sz w:val="28"/>
          <w:szCs w:val="28"/>
        </w:rPr>
        <w:t xml:space="preserve"> Так, начиная с 2020 года,</w:t>
      </w:r>
      <w:r w:rsidRPr="0046334B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F17C30">
        <w:rPr>
          <w:rFonts w:ascii="Times New Roman" w:hAnsi="Times New Roman" w:cs="Times New Roman"/>
          <w:sz w:val="28"/>
          <w:szCs w:val="28"/>
        </w:rPr>
        <w:t xml:space="preserve">снижения индекса рынка недвижимости в субъекте </w:t>
      </w:r>
      <w:r w:rsidR="00BC4B18" w:rsidRPr="00F17C3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17C30">
        <w:rPr>
          <w:rFonts w:ascii="Times New Roman" w:hAnsi="Times New Roman" w:cs="Times New Roman"/>
          <w:sz w:val="28"/>
          <w:szCs w:val="28"/>
        </w:rPr>
        <w:t xml:space="preserve"> на 30 процентов и более со дня проведения последней государственной кадастровой оценки</w:t>
      </w:r>
      <w:r w:rsidR="00CC44F9" w:rsidRPr="00F17C30">
        <w:rPr>
          <w:rFonts w:ascii="Times New Roman" w:hAnsi="Times New Roman" w:cs="Times New Roman"/>
          <w:sz w:val="28"/>
          <w:szCs w:val="28"/>
        </w:rPr>
        <w:t xml:space="preserve"> принимается решение о проведении внеочередной оценки</w:t>
      </w:r>
      <w:r w:rsidRPr="00F17C30">
        <w:rPr>
          <w:rFonts w:ascii="Times New Roman" w:hAnsi="Times New Roman" w:cs="Times New Roman"/>
          <w:sz w:val="28"/>
          <w:szCs w:val="28"/>
        </w:rPr>
        <w:t xml:space="preserve">. </w:t>
      </w:r>
      <w:r w:rsidR="00CC44F9" w:rsidRPr="00F17C30">
        <w:rPr>
          <w:rFonts w:ascii="Times New Roman" w:hAnsi="Times New Roman" w:cs="Times New Roman"/>
          <w:sz w:val="28"/>
          <w:szCs w:val="28"/>
        </w:rPr>
        <w:t xml:space="preserve">Внеочередная государственная кадастровая оценка проводится также в случае оспаривания результатов определения кадастровой стоимости по основанию установления рыночной стоимости в отношении тридцати и более процентов объектов недвижимости, </w:t>
      </w:r>
      <w:r w:rsidR="00F17C30" w:rsidRPr="00F17C30">
        <w:rPr>
          <w:rFonts w:ascii="Times New Roman" w:hAnsi="Times New Roman" w:cs="Times New Roman"/>
          <w:sz w:val="28"/>
          <w:szCs w:val="28"/>
        </w:rPr>
        <w:t xml:space="preserve">участвовавших в оценке, </w:t>
      </w:r>
      <w:r w:rsidR="00CC44F9" w:rsidRPr="00F17C30">
        <w:rPr>
          <w:rFonts w:ascii="Times New Roman" w:hAnsi="Times New Roman" w:cs="Times New Roman"/>
          <w:sz w:val="28"/>
          <w:szCs w:val="28"/>
        </w:rPr>
        <w:t>которые расположены на территории субъекта Российской Федерации</w:t>
      </w:r>
      <w:r w:rsidR="006C4A6B" w:rsidRPr="00F17C30">
        <w:rPr>
          <w:rFonts w:ascii="Times New Roman" w:hAnsi="Times New Roman" w:cs="Times New Roman"/>
          <w:sz w:val="28"/>
          <w:szCs w:val="28"/>
        </w:rPr>
        <w:t>,</w:t>
      </w:r>
      <w:r w:rsidR="00CC44F9" w:rsidRPr="00F17C30">
        <w:rPr>
          <w:rFonts w:ascii="Times New Roman" w:hAnsi="Times New Roman" w:cs="Times New Roman"/>
          <w:sz w:val="28"/>
          <w:szCs w:val="28"/>
        </w:rPr>
        <w:t xml:space="preserve"> и сведения о которых содержатся в </w:t>
      </w:r>
      <w:r w:rsidR="00667160" w:rsidRPr="00F17C30">
        <w:rPr>
          <w:rFonts w:ascii="Times New Roman" w:hAnsi="Times New Roman" w:cs="Times New Roman"/>
          <w:sz w:val="28"/>
          <w:szCs w:val="28"/>
        </w:rPr>
        <w:t>ЕГРН</w:t>
      </w:r>
      <w:r w:rsidR="00CC44F9" w:rsidRPr="00F17C30">
        <w:rPr>
          <w:rFonts w:ascii="Times New Roman" w:hAnsi="Times New Roman" w:cs="Times New Roman"/>
          <w:sz w:val="28"/>
          <w:szCs w:val="28"/>
        </w:rPr>
        <w:t>. Кадастровая стоимость, полученная в ходе проведения внеочередной государственной кадастровой оценки, не может превышать кадастровую стоим</w:t>
      </w:r>
      <w:r w:rsidR="006C4A6B" w:rsidRPr="00F17C30">
        <w:rPr>
          <w:rFonts w:ascii="Times New Roman" w:hAnsi="Times New Roman" w:cs="Times New Roman"/>
          <w:sz w:val="28"/>
          <w:szCs w:val="28"/>
        </w:rPr>
        <w:t>ость, содержащуюся в ЕГРН</w:t>
      </w:r>
      <w:r w:rsidR="00CC44F9" w:rsidRPr="00F17C30">
        <w:rPr>
          <w:rFonts w:ascii="Times New Roman" w:hAnsi="Times New Roman" w:cs="Times New Roman"/>
          <w:sz w:val="28"/>
          <w:szCs w:val="28"/>
        </w:rPr>
        <w:t xml:space="preserve"> на дату проведения такой оценки.</w:t>
      </w:r>
    </w:p>
    <w:p w:rsidR="00931F0A" w:rsidRPr="0046334B" w:rsidRDefault="00CC44F9" w:rsidP="00D35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законом п</w:t>
      </w:r>
      <w:r w:rsidR="005B5C15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редусмотрена процедура рассмотрения обращений об 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 ошибок в определении кадастровой стоимости. Вводится альтерна</w:t>
      </w:r>
      <w:r w:rsidR="005B5C15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тивная 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рассмотрения споров по определению кадастровой стоимости. В отличие о</w:t>
      </w:r>
      <w:r w:rsidR="005C18A5"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ранее существовавшего порядка</w:t>
      </w:r>
      <w:r w:rsidRPr="00F1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</w:t>
      </w: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установлено, что для обращения в суд предварительное обращение в комиссию для юридических лиц не является обязательным. Более того, само создание комиссий перестает быть обязательным для субъектов </w:t>
      </w:r>
      <w:r w:rsidR="00BC4B18" w:rsidRPr="0046334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изменен состав комиссии</w:t>
      </w:r>
      <w:r w:rsidR="005C18A5" w:rsidRPr="007C2F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5C15"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</w:t>
      </w: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</w:t>
      </w:r>
      <w:r w:rsidR="003E1F71"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15"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</w:t>
      </w:r>
      <w:r w:rsidR="005B5C15" w:rsidRPr="0046334B">
        <w:rPr>
          <w:rFonts w:ascii="Times New Roman" w:hAnsi="Times New Roman" w:cs="Times New Roman"/>
          <w:sz w:val="28"/>
          <w:szCs w:val="28"/>
        </w:rPr>
        <w:t xml:space="preserve">представителя уполномоченного органа субъекта Российской Федерации, представителя органа регистрации </w:t>
      </w:r>
      <w:r w:rsidR="005B5C15" w:rsidRPr="007C2F27">
        <w:rPr>
          <w:rFonts w:ascii="Times New Roman" w:hAnsi="Times New Roman" w:cs="Times New Roman"/>
          <w:sz w:val="28"/>
          <w:szCs w:val="28"/>
        </w:rPr>
        <w:t>прав</w:t>
      </w:r>
      <w:r w:rsidR="00384680" w:rsidRPr="007C2F27">
        <w:rPr>
          <w:rFonts w:ascii="Times New Roman" w:hAnsi="Times New Roman" w:cs="Times New Roman"/>
          <w:sz w:val="28"/>
          <w:szCs w:val="28"/>
        </w:rPr>
        <w:t>,</w:t>
      </w:r>
      <w:r w:rsidR="003E1F71" w:rsidRPr="007C2F27">
        <w:rPr>
          <w:rFonts w:ascii="Times New Roman" w:hAnsi="Times New Roman" w:cs="Times New Roman"/>
          <w:sz w:val="28"/>
          <w:szCs w:val="28"/>
        </w:rPr>
        <w:t xml:space="preserve"> </w:t>
      </w:r>
      <w:r w:rsidR="003E1F71" w:rsidRPr="007C2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3E1F71"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</w:t>
      </w: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уполномоченного по защите прав предпринимателей в субъекте РФ. Всего в составе комиссии должно быть не менее пяти членов. Заседание комиссии считается правомочным, если на нем присутствуют не менее половины ее членов. </w:t>
      </w:r>
      <w:r w:rsidR="003E1F71"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оспаривания результатов определения кадастровой стоимости по такому основанию, как </w:t>
      </w: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недостоверность сведений об объекте недвижимости, использованных при определении его кадастровой стоимости</w:t>
      </w:r>
      <w:r w:rsidR="00BC4B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1F71"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 законом исключена</w:t>
      </w: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00D" w:rsidRPr="0046334B" w:rsidRDefault="00FF300D" w:rsidP="00D35B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за проведением государственной кадастровой оценки осуществляет </w:t>
      </w:r>
      <w:proofErr w:type="spellStart"/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же ведет фонд данных государственной кадастровой оценки. В случае выявления нарушений, связанных с несоблюдением порядка проведения государственной кадастровой оценки, в том числе методических указаний о такой оценке, </w:t>
      </w:r>
      <w:proofErr w:type="spellStart"/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предписание об устранении выявленных нарушений. </w:t>
      </w:r>
    </w:p>
    <w:p w:rsidR="00931F0A" w:rsidRPr="0046334B" w:rsidRDefault="00931F0A" w:rsidP="00D35B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C758A0"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сказать, что </w:t>
      </w: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нового закона направлено на повышение </w:t>
      </w:r>
      <w:r w:rsidR="001B765C"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результатов</w:t>
      </w:r>
      <w:r w:rsidRPr="0046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кадастровой оценки,</w:t>
      </w:r>
      <w:r w:rsidR="00DD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34B" w:rsidRPr="0046334B">
        <w:rPr>
          <w:rFonts w:ascii="Times New Roman" w:hAnsi="Times New Roman" w:cs="Times New Roman"/>
          <w:sz w:val="28"/>
          <w:szCs w:val="28"/>
        </w:rPr>
        <w:t>от которого напрямую зависит экономическая обоснованность и справедливость налогообложения недвижимости.</w:t>
      </w:r>
    </w:p>
    <w:p w:rsidR="00ED3272" w:rsidRPr="00931F0A" w:rsidRDefault="00ED3272" w:rsidP="00D35BD1">
      <w:pPr>
        <w:pStyle w:val="a5"/>
        <w:spacing w:before="0" w:beforeAutospacing="0" w:after="0" w:afterAutospacing="0"/>
        <w:ind w:firstLine="540"/>
        <w:jc w:val="both"/>
        <w:rPr>
          <w:color w:val="FF0000"/>
          <w:sz w:val="28"/>
          <w:szCs w:val="28"/>
        </w:rPr>
      </w:pPr>
    </w:p>
    <w:p w:rsidR="00A725A1" w:rsidRPr="00A725A1" w:rsidRDefault="00A725A1" w:rsidP="0031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DCF" w:rsidRPr="00317DCF" w:rsidRDefault="00317DCF" w:rsidP="00317DCF">
      <w:pPr>
        <w:pStyle w:val="3"/>
        <w:jc w:val="right"/>
        <w:rPr>
          <w:i w:val="0"/>
          <w:color w:val="auto"/>
        </w:rPr>
      </w:pPr>
      <w:r w:rsidRPr="00317DCF">
        <w:rPr>
          <w:i w:val="0"/>
          <w:color w:val="auto"/>
        </w:rPr>
        <w:t>Анастасия</w:t>
      </w:r>
      <w:r>
        <w:rPr>
          <w:i w:val="0"/>
          <w:color w:val="auto"/>
        </w:rPr>
        <w:t xml:space="preserve"> </w:t>
      </w:r>
      <w:r w:rsidRPr="00317DCF">
        <w:rPr>
          <w:i w:val="0"/>
          <w:color w:val="auto"/>
        </w:rPr>
        <w:t xml:space="preserve"> </w:t>
      </w:r>
      <w:proofErr w:type="spellStart"/>
      <w:r w:rsidRPr="00317DCF">
        <w:rPr>
          <w:i w:val="0"/>
          <w:color w:val="auto"/>
        </w:rPr>
        <w:t>Чулковская</w:t>
      </w:r>
      <w:proofErr w:type="spellEnd"/>
      <w:r w:rsidRPr="00317DCF">
        <w:rPr>
          <w:i w:val="0"/>
          <w:color w:val="auto"/>
        </w:rPr>
        <w:t xml:space="preserve">, </w:t>
      </w:r>
    </w:p>
    <w:p w:rsidR="00317DCF" w:rsidRPr="00317DCF" w:rsidRDefault="00317DCF" w:rsidP="00317DCF">
      <w:pPr>
        <w:pStyle w:val="3"/>
        <w:jc w:val="right"/>
        <w:rPr>
          <w:i w:val="0"/>
          <w:color w:val="auto"/>
        </w:rPr>
      </w:pPr>
      <w:r w:rsidRPr="00317DCF">
        <w:rPr>
          <w:i w:val="0"/>
          <w:color w:val="auto"/>
        </w:rPr>
        <w:t xml:space="preserve">специалист-эксперт </w:t>
      </w:r>
    </w:p>
    <w:p w:rsidR="00317DCF" w:rsidRPr="00317DCF" w:rsidRDefault="00317DCF" w:rsidP="00317DCF">
      <w:pPr>
        <w:pStyle w:val="3"/>
        <w:jc w:val="right"/>
        <w:rPr>
          <w:i w:val="0"/>
          <w:color w:val="auto"/>
        </w:rPr>
      </w:pPr>
      <w:r w:rsidRPr="00317DCF">
        <w:rPr>
          <w:i w:val="0"/>
          <w:color w:val="auto"/>
        </w:rPr>
        <w:t>отдела землеустройства и мониторинга земель,</w:t>
      </w:r>
    </w:p>
    <w:p w:rsidR="00317DCF" w:rsidRDefault="00317DCF" w:rsidP="00317DCF">
      <w:pPr>
        <w:pStyle w:val="3"/>
        <w:jc w:val="right"/>
        <w:rPr>
          <w:i w:val="0"/>
          <w:color w:val="auto"/>
        </w:rPr>
      </w:pPr>
      <w:r w:rsidRPr="00317DCF">
        <w:rPr>
          <w:i w:val="0"/>
          <w:color w:val="auto"/>
        </w:rPr>
        <w:t xml:space="preserve"> кадастровой оценки недвижимости, </w:t>
      </w:r>
    </w:p>
    <w:p w:rsidR="00317DCF" w:rsidRDefault="00317DCF" w:rsidP="00317DCF">
      <w:pPr>
        <w:pStyle w:val="3"/>
        <w:jc w:val="right"/>
        <w:rPr>
          <w:i w:val="0"/>
          <w:color w:val="auto"/>
        </w:rPr>
      </w:pPr>
      <w:r w:rsidRPr="00317DCF">
        <w:rPr>
          <w:i w:val="0"/>
          <w:color w:val="auto"/>
        </w:rPr>
        <w:t xml:space="preserve">геодезии и картографии </w:t>
      </w:r>
    </w:p>
    <w:p w:rsidR="00317DCF" w:rsidRPr="00317DCF" w:rsidRDefault="00317DCF" w:rsidP="00317DCF">
      <w:pPr>
        <w:pStyle w:val="3"/>
        <w:jc w:val="right"/>
        <w:rPr>
          <w:i w:val="0"/>
          <w:color w:val="auto"/>
        </w:rPr>
      </w:pPr>
      <w:r w:rsidRPr="00317DCF">
        <w:rPr>
          <w:i w:val="0"/>
          <w:color w:val="auto"/>
        </w:rPr>
        <w:t xml:space="preserve">Управления Росреестра </w:t>
      </w:r>
    </w:p>
    <w:p w:rsidR="00317DCF" w:rsidRPr="00317DCF" w:rsidRDefault="00317DCF" w:rsidP="00317DCF">
      <w:pPr>
        <w:pStyle w:val="3"/>
        <w:jc w:val="right"/>
        <w:rPr>
          <w:i w:val="0"/>
          <w:color w:val="auto"/>
        </w:rPr>
      </w:pPr>
      <w:r w:rsidRPr="00317DCF">
        <w:rPr>
          <w:i w:val="0"/>
          <w:color w:val="auto"/>
        </w:rPr>
        <w:t xml:space="preserve">по Омской области. </w:t>
      </w:r>
    </w:p>
    <w:p w:rsidR="008F0540" w:rsidRPr="00317DCF" w:rsidRDefault="008F0540" w:rsidP="00317DC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8F0540" w:rsidRPr="00317DCF" w:rsidSect="0004246B">
      <w:headerReference w:type="default" r:id="rId7"/>
      <w:pgSz w:w="11906" w:h="16838" w:code="9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8E3" w:rsidRDefault="00CC38E3" w:rsidP="0004246B">
      <w:pPr>
        <w:spacing w:after="0" w:line="240" w:lineRule="auto"/>
      </w:pPr>
      <w:r>
        <w:separator/>
      </w:r>
    </w:p>
  </w:endnote>
  <w:endnote w:type="continuationSeparator" w:id="1">
    <w:p w:rsidR="00CC38E3" w:rsidRDefault="00CC38E3" w:rsidP="0004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8E3" w:rsidRDefault="00CC38E3" w:rsidP="0004246B">
      <w:pPr>
        <w:spacing w:after="0" w:line="240" w:lineRule="auto"/>
      </w:pPr>
      <w:r>
        <w:separator/>
      </w:r>
    </w:p>
  </w:footnote>
  <w:footnote w:type="continuationSeparator" w:id="1">
    <w:p w:rsidR="00CC38E3" w:rsidRDefault="00CC38E3" w:rsidP="0004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4985"/>
    </w:sdtPr>
    <w:sdtContent>
      <w:p w:rsidR="00384680" w:rsidRDefault="006824C2" w:rsidP="0004246B">
        <w:pPr>
          <w:pStyle w:val="a8"/>
          <w:jc w:val="center"/>
        </w:pPr>
        <w:fldSimple w:instr=" PAGE   \* MERGEFORMAT ">
          <w:r w:rsidR="003D4F3A">
            <w:rPr>
              <w:noProof/>
            </w:rPr>
            <w:t>3</w:t>
          </w:r>
        </w:fldSimple>
      </w:p>
    </w:sdtContent>
  </w:sdt>
  <w:p w:rsidR="00384680" w:rsidRDefault="0038468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9B655D"/>
    <w:rsid w:val="00012942"/>
    <w:rsid w:val="00013B03"/>
    <w:rsid w:val="00015AE1"/>
    <w:rsid w:val="00016D90"/>
    <w:rsid w:val="0004246B"/>
    <w:rsid w:val="00052A36"/>
    <w:rsid w:val="0005593C"/>
    <w:rsid w:val="000927F9"/>
    <w:rsid w:val="00092F40"/>
    <w:rsid w:val="000A4F5D"/>
    <w:rsid w:val="000B3376"/>
    <w:rsid w:val="000B564B"/>
    <w:rsid w:val="000C06A1"/>
    <w:rsid w:val="000C16CC"/>
    <w:rsid w:val="000C56CF"/>
    <w:rsid w:val="000D352C"/>
    <w:rsid w:val="000D59BF"/>
    <w:rsid w:val="000E7901"/>
    <w:rsid w:val="00102884"/>
    <w:rsid w:val="0012564C"/>
    <w:rsid w:val="0013663A"/>
    <w:rsid w:val="001472B3"/>
    <w:rsid w:val="00147AA0"/>
    <w:rsid w:val="00160E7E"/>
    <w:rsid w:val="00161CE7"/>
    <w:rsid w:val="00170746"/>
    <w:rsid w:val="00171027"/>
    <w:rsid w:val="00181DC8"/>
    <w:rsid w:val="00190DA1"/>
    <w:rsid w:val="00191AA4"/>
    <w:rsid w:val="001A3706"/>
    <w:rsid w:val="001A3A72"/>
    <w:rsid w:val="001A6321"/>
    <w:rsid w:val="001B71BA"/>
    <w:rsid w:val="001B765C"/>
    <w:rsid w:val="001C4068"/>
    <w:rsid w:val="001D2168"/>
    <w:rsid w:val="001E16DC"/>
    <w:rsid w:val="001E3074"/>
    <w:rsid w:val="0020007D"/>
    <w:rsid w:val="0020165E"/>
    <w:rsid w:val="002123DA"/>
    <w:rsid w:val="0023321B"/>
    <w:rsid w:val="00233C8C"/>
    <w:rsid w:val="00236873"/>
    <w:rsid w:val="00250DF4"/>
    <w:rsid w:val="002835BA"/>
    <w:rsid w:val="002960A3"/>
    <w:rsid w:val="002A6FF4"/>
    <w:rsid w:val="002B0253"/>
    <w:rsid w:val="002B0FDB"/>
    <w:rsid w:val="002B7CE4"/>
    <w:rsid w:val="002D40D2"/>
    <w:rsid w:val="002D4FE5"/>
    <w:rsid w:val="002D5925"/>
    <w:rsid w:val="002E2B61"/>
    <w:rsid w:val="002F7359"/>
    <w:rsid w:val="00305AB4"/>
    <w:rsid w:val="00314D7E"/>
    <w:rsid w:val="00317DCF"/>
    <w:rsid w:val="003310AE"/>
    <w:rsid w:val="00340054"/>
    <w:rsid w:val="0034026D"/>
    <w:rsid w:val="00353E67"/>
    <w:rsid w:val="003703B3"/>
    <w:rsid w:val="00372060"/>
    <w:rsid w:val="00384680"/>
    <w:rsid w:val="00391784"/>
    <w:rsid w:val="00395F08"/>
    <w:rsid w:val="00397163"/>
    <w:rsid w:val="003B1104"/>
    <w:rsid w:val="003B2C8B"/>
    <w:rsid w:val="003B7D72"/>
    <w:rsid w:val="003D4F3A"/>
    <w:rsid w:val="003E1F71"/>
    <w:rsid w:val="003E5F21"/>
    <w:rsid w:val="003F2634"/>
    <w:rsid w:val="00404747"/>
    <w:rsid w:val="00421BB5"/>
    <w:rsid w:val="004338B8"/>
    <w:rsid w:val="00440511"/>
    <w:rsid w:val="00443DBF"/>
    <w:rsid w:val="00445011"/>
    <w:rsid w:val="0044509C"/>
    <w:rsid w:val="00451725"/>
    <w:rsid w:val="0046334B"/>
    <w:rsid w:val="00466405"/>
    <w:rsid w:val="00466506"/>
    <w:rsid w:val="00486AE8"/>
    <w:rsid w:val="004915D5"/>
    <w:rsid w:val="00493C6E"/>
    <w:rsid w:val="004940BC"/>
    <w:rsid w:val="00495C89"/>
    <w:rsid w:val="004B1214"/>
    <w:rsid w:val="004B23C8"/>
    <w:rsid w:val="004B54B7"/>
    <w:rsid w:val="004C3C1B"/>
    <w:rsid w:val="004C706E"/>
    <w:rsid w:val="004E008F"/>
    <w:rsid w:val="004E344A"/>
    <w:rsid w:val="004E73A5"/>
    <w:rsid w:val="004F6A49"/>
    <w:rsid w:val="00520F39"/>
    <w:rsid w:val="005310CC"/>
    <w:rsid w:val="0053773B"/>
    <w:rsid w:val="00541587"/>
    <w:rsid w:val="00556A96"/>
    <w:rsid w:val="0056257B"/>
    <w:rsid w:val="00571787"/>
    <w:rsid w:val="005A3814"/>
    <w:rsid w:val="005B0E5F"/>
    <w:rsid w:val="005B3C4B"/>
    <w:rsid w:val="005B5C15"/>
    <w:rsid w:val="005C18A5"/>
    <w:rsid w:val="005C5146"/>
    <w:rsid w:val="005C722F"/>
    <w:rsid w:val="005D2608"/>
    <w:rsid w:val="005D45EF"/>
    <w:rsid w:val="005D48E0"/>
    <w:rsid w:val="005F26DA"/>
    <w:rsid w:val="005F41EE"/>
    <w:rsid w:val="00601A9B"/>
    <w:rsid w:val="00644F6F"/>
    <w:rsid w:val="0066214F"/>
    <w:rsid w:val="006643C9"/>
    <w:rsid w:val="00667160"/>
    <w:rsid w:val="006824C2"/>
    <w:rsid w:val="0069036B"/>
    <w:rsid w:val="00694A6E"/>
    <w:rsid w:val="006A17BF"/>
    <w:rsid w:val="006A6CE2"/>
    <w:rsid w:val="006B0AD2"/>
    <w:rsid w:val="006B43F8"/>
    <w:rsid w:val="006C0FB1"/>
    <w:rsid w:val="006C4A6B"/>
    <w:rsid w:val="006C64FE"/>
    <w:rsid w:val="006F2076"/>
    <w:rsid w:val="006F2F8A"/>
    <w:rsid w:val="006F75B9"/>
    <w:rsid w:val="0071039C"/>
    <w:rsid w:val="0071307C"/>
    <w:rsid w:val="0072502E"/>
    <w:rsid w:val="00752F1C"/>
    <w:rsid w:val="007744D7"/>
    <w:rsid w:val="00790490"/>
    <w:rsid w:val="007A27F3"/>
    <w:rsid w:val="007A6937"/>
    <w:rsid w:val="007B260B"/>
    <w:rsid w:val="007B2E68"/>
    <w:rsid w:val="007B41AB"/>
    <w:rsid w:val="007C2F27"/>
    <w:rsid w:val="007E6002"/>
    <w:rsid w:val="00806441"/>
    <w:rsid w:val="008211FD"/>
    <w:rsid w:val="008264A6"/>
    <w:rsid w:val="00833823"/>
    <w:rsid w:val="008351B9"/>
    <w:rsid w:val="00835FA9"/>
    <w:rsid w:val="00841BC9"/>
    <w:rsid w:val="00841DBF"/>
    <w:rsid w:val="00844C1F"/>
    <w:rsid w:val="00845CEF"/>
    <w:rsid w:val="008517A2"/>
    <w:rsid w:val="00853E70"/>
    <w:rsid w:val="00856A88"/>
    <w:rsid w:val="008605B3"/>
    <w:rsid w:val="00877BC0"/>
    <w:rsid w:val="00883D41"/>
    <w:rsid w:val="008A65AD"/>
    <w:rsid w:val="008B76A8"/>
    <w:rsid w:val="008C149A"/>
    <w:rsid w:val="008C47F3"/>
    <w:rsid w:val="008D57B1"/>
    <w:rsid w:val="008F0540"/>
    <w:rsid w:val="008F1EDC"/>
    <w:rsid w:val="00917567"/>
    <w:rsid w:val="00923471"/>
    <w:rsid w:val="00923FF6"/>
    <w:rsid w:val="009272DD"/>
    <w:rsid w:val="00931F0A"/>
    <w:rsid w:val="009342FC"/>
    <w:rsid w:val="0094490D"/>
    <w:rsid w:val="00953E62"/>
    <w:rsid w:val="009568C6"/>
    <w:rsid w:val="00960CD0"/>
    <w:rsid w:val="009612EB"/>
    <w:rsid w:val="0096310E"/>
    <w:rsid w:val="00965527"/>
    <w:rsid w:val="00973565"/>
    <w:rsid w:val="00974C26"/>
    <w:rsid w:val="00987F35"/>
    <w:rsid w:val="00992C76"/>
    <w:rsid w:val="00994761"/>
    <w:rsid w:val="009A1F56"/>
    <w:rsid w:val="009A369D"/>
    <w:rsid w:val="009A4CD6"/>
    <w:rsid w:val="009B23DD"/>
    <w:rsid w:val="009B6164"/>
    <w:rsid w:val="009B655D"/>
    <w:rsid w:val="009C1C71"/>
    <w:rsid w:val="009C6E7F"/>
    <w:rsid w:val="009D4F49"/>
    <w:rsid w:val="00A06309"/>
    <w:rsid w:val="00A1178B"/>
    <w:rsid w:val="00A16CAF"/>
    <w:rsid w:val="00A2135B"/>
    <w:rsid w:val="00A46E5D"/>
    <w:rsid w:val="00A576C4"/>
    <w:rsid w:val="00A60356"/>
    <w:rsid w:val="00A60499"/>
    <w:rsid w:val="00A64C8A"/>
    <w:rsid w:val="00A677D1"/>
    <w:rsid w:val="00A725A1"/>
    <w:rsid w:val="00A91B8D"/>
    <w:rsid w:val="00AF4241"/>
    <w:rsid w:val="00AF6C08"/>
    <w:rsid w:val="00B320D7"/>
    <w:rsid w:val="00B40A3E"/>
    <w:rsid w:val="00B4427F"/>
    <w:rsid w:val="00B473F4"/>
    <w:rsid w:val="00B52FF1"/>
    <w:rsid w:val="00B564E0"/>
    <w:rsid w:val="00B5721C"/>
    <w:rsid w:val="00B62566"/>
    <w:rsid w:val="00BA3BF6"/>
    <w:rsid w:val="00BA6F07"/>
    <w:rsid w:val="00BB2612"/>
    <w:rsid w:val="00BC4B18"/>
    <w:rsid w:val="00BE1C95"/>
    <w:rsid w:val="00BF5A79"/>
    <w:rsid w:val="00C02166"/>
    <w:rsid w:val="00C05AAD"/>
    <w:rsid w:val="00C067C7"/>
    <w:rsid w:val="00C105D6"/>
    <w:rsid w:val="00C13C32"/>
    <w:rsid w:val="00C423A7"/>
    <w:rsid w:val="00C440FA"/>
    <w:rsid w:val="00C633CD"/>
    <w:rsid w:val="00C73B70"/>
    <w:rsid w:val="00C742EB"/>
    <w:rsid w:val="00C75132"/>
    <w:rsid w:val="00C758A0"/>
    <w:rsid w:val="00C82D1C"/>
    <w:rsid w:val="00C97650"/>
    <w:rsid w:val="00CA15C4"/>
    <w:rsid w:val="00CB2457"/>
    <w:rsid w:val="00CB6D4C"/>
    <w:rsid w:val="00CC38E3"/>
    <w:rsid w:val="00CC44F9"/>
    <w:rsid w:val="00CC7822"/>
    <w:rsid w:val="00CD2812"/>
    <w:rsid w:val="00CF581E"/>
    <w:rsid w:val="00CF69C1"/>
    <w:rsid w:val="00D02E87"/>
    <w:rsid w:val="00D13D3E"/>
    <w:rsid w:val="00D27585"/>
    <w:rsid w:val="00D3015F"/>
    <w:rsid w:val="00D32B96"/>
    <w:rsid w:val="00D35BD1"/>
    <w:rsid w:val="00D63FD8"/>
    <w:rsid w:val="00D70C1D"/>
    <w:rsid w:val="00D75938"/>
    <w:rsid w:val="00DD1A2E"/>
    <w:rsid w:val="00DE5299"/>
    <w:rsid w:val="00DF4441"/>
    <w:rsid w:val="00DF5BD1"/>
    <w:rsid w:val="00E1291D"/>
    <w:rsid w:val="00E74462"/>
    <w:rsid w:val="00E764E1"/>
    <w:rsid w:val="00E82893"/>
    <w:rsid w:val="00E976A1"/>
    <w:rsid w:val="00EA52B0"/>
    <w:rsid w:val="00EC15BF"/>
    <w:rsid w:val="00EC1EE0"/>
    <w:rsid w:val="00EC7B86"/>
    <w:rsid w:val="00ED122D"/>
    <w:rsid w:val="00ED3272"/>
    <w:rsid w:val="00EE2D43"/>
    <w:rsid w:val="00EE385D"/>
    <w:rsid w:val="00EF2F3A"/>
    <w:rsid w:val="00F12404"/>
    <w:rsid w:val="00F16187"/>
    <w:rsid w:val="00F17C30"/>
    <w:rsid w:val="00F223C0"/>
    <w:rsid w:val="00F241E7"/>
    <w:rsid w:val="00F24B2B"/>
    <w:rsid w:val="00F3150B"/>
    <w:rsid w:val="00F356DB"/>
    <w:rsid w:val="00F40BC0"/>
    <w:rsid w:val="00F513BE"/>
    <w:rsid w:val="00F51FCA"/>
    <w:rsid w:val="00F53620"/>
    <w:rsid w:val="00F53EE7"/>
    <w:rsid w:val="00F5553E"/>
    <w:rsid w:val="00F61A96"/>
    <w:rsid w:val="00F61BA6"/>
    <w:rsid w:val="00F74B7A"/>
    <w:rsid w:val="00F8021C"/>
    <w:rsid w:val="00F81297"/>
    <w:rsid w:val="00F91E28"/>
    <w:rsid w:val="00F95608"/>
    <w:rsid w:val="00FB13F2"/>
    <w:rsid w:val="00FB46A8"/>
    <w:rsid w:val="00FB6094"/>
    <w:rsid w:val="00FB6287"/>
    <w:rsid w:val="00FD331E"/>
    <w:rsid w:val="00FE34A3"/>
    <w:rsid w:val="00FE3962"/>
    <w:rsid w:val="00FF2DE8"/>
    <w:rsid w:val="00FF300D"/>
    <w:rsid w:val="00FF4F86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1"/>
  </w:style>
  <w:style w:type="paragraph" w:styleId="3">
    <w:name w:val="heading 3"/>
    <w:basedOn w:val="a"/>
    <w:next w:val="a"/>
    <w:link w:val="30"/>
    <w:qFormat/>
    <w:rsid w:val="00317D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5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40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31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CD2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835BA"/>
    <w:rPr>
      <w:color w:val="0000FF"/>
      <w:u w:val="single"/>
    </w:rPr>
  </w:style>
  <w:style w:type="character" w:customStyle="1" w:styleId="highlight">
    <w:name w:val="highlight"/>
    <w:basedOn w:val="a0"/>
    <w:rsid w:val="00A725A1"/>
  </w:style>
  <w:style w:type="paragraph" w:styleId="a8">
    <w:name w:val="header"/>
    <w:basedOn w:val="a"/>
    <w:link w:val="a9"/>
    <w:uiPriority w:val="99"/>
    <w:unhideWhenUsed/>
    <w:rsid w:val="0004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246B"/>
  </w:style>
  <w:style w:type="paragraph" w:styleId="aa">
    <w:name w:val="footer"/>
    <w:basedOn w:val="a"/>
    <w:link w:val="ab"/>
    <w:uiPriority w:val="99"/>
    <w:semiHidden/>
    <w:unhideWhenUsed/>
    <w:rsid w:val="00042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246B"/>
  </w:style>
  <w:style w:type="character" w:customStyle="1" w:styleId="30">
    <w:name w:val="Заголовок 3 Знак"/>
    <w:basedOn w:val="a0"/>
    <w:link w:val="3"/>
    <w:rsid w:val="00317DCF"/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5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3400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31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CD28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835BA"/>
    <w:rPr>
      <w:color w:val="0000FF"/>
      <w:u w:val="single"/>
    </w:rPr>
  </w:style>
  <w:style w:type="character" w:customStyle="1" w:styleId="highlight">
    <w:name w:val="highlight"/>
    <w:basedOn w:val="a0"/>
    <w:rsid w:val="00A7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D43C-3E18-49EA-B809-C5A293C6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kozlov</cp:lastModifiedBy>
  <cp:revision>20</cp:revision>
  <cp:lastPrinted>2018-07-25T04:32:00Z</cp:lastPrinted>
  <dcterms:created xsi:type="dcterms:W3CDTF">2012-09-29T16:26:00Z</dcterms:created>
  <dcterms:modified xsi:type="dcterms:W3CDTF">2018-11-02T07:55:00Z</dcterms:modified>
</cp:coreProperties>
</file>